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C1" w:rsidRPr="00732EC1" w:rsidRDefault="00732EC1" w:rsidP="00732EC1">
      <w:pPr>
        <w:spacing w:after="0" w:line="240" w:lineRule="auto"/>
        <w:jc w:val="center"/>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OFICIO Nº 027788</w:t>
      </w:r>
    </w:p>
    <w:p w:rsidR="00732EC1" w:rsidRPr="00732EC1" w:rsidRDefault="00732EC1" w:rsidP="00732EC1">
      <w:pPr>
        <w:spacing w:after="0" w:line="240" w:lineRule="auto"/>
        <w:jc w:val="center"/>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11-10-2017</w:t>
      </w:r>
    </w:p>
    <w:p w:rsidR="00732EC1" w:rsidRPr="00732EC1" w:rsidRDefault="00732EC1" w:rsidP="00732EC1">
      <w:pPr>
        <w:spacing w:after="0" w:line="240" w:lineRule="auto"/>
        <w:jc w:val="center"/>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DIAN</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Subdirección de Gestión Normativa y Doctrina</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Bogotá, D.C.</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100208221 001611</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Señora</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WENDY PAMELA ISABEL NAVARRO TOVAR</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Calle 32 No. 13 – 32 Torre 2 Apartamento 408</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Bogotá D.C</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proofErr w:type="spellStart"/>
      <w:r w:rsidRPr="00732EC1">
        <w:rPr>
          <w:rFonts w:ascii="Times New Roman" w:eastAsia="Times New Roman" w:hAnsi="Times New Roman" w:cs="Times New Roman"/>
          <w:b/>
          <w:bCs/>
          <w:sz w:val="24"/>
          <w:szCs w:val="24"/>
          <w:lang w:val="es-CO"/>
        </w:rPr>
        <w:t>Ref</w:t>
      </w:r>
      <w:proofErr w:type="spellEnd"/>
      <w:r w:rsidRPr="00732EC1">
        <w:rPr>
          <w:rFonts w:ascii="Times New Roman" w:eastAsia="Times New Roman" w:hAnsi="Times New Roman" w:cs="Times New Roman"/>
          <w:b/>
          <w:bCs/>
          <w:sz w:val="24"/>
          <w:szCs w:val="24"/>
          <w:lang w:val="es-CO"/>
        </w:rPr>
        <w:t>: </w:t>
      </w:r>
      <w:r w:rsidRPr="00732EC1">
        <w:rPr>
          <w:rFonts w:ascii="Times New Roman" w:eastAsia="Times New Roman" w:hAnsi="Times New Roman" w:cs="Times New Roman"/>
          <w:sz w:val="24"/>
          <w:szCs w:val="24"/>
          <w:lang w:val="es-CO"/>
        </w:rPr>
        <w:t>Radicado 100054777 del 24/08/2017</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Cordial saludo, Sra. Wendy Pamela.</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En primer lugar,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8B7643" w:rsidRDefault="00732EC1" w:rsidP="00732EC1">
      <w:pPr>
        <w:spacing w:after="0" w:line="240" w:lineRule="auto"/>
        <w:jc w:val="both"/>
        <w:rPr>
          <w:rFonts w:ascii="Times New Roman" w:eastAsia="Times New Roman" w:hAnsi="Times New Roman" w:cs="Times New Roman"/>
          <w:b/>
          <w:sz w:val="24"/>
          <w:szCs w:val="24"/>
          <w:lang w:val="es-CO"/>
        </w:rPr>
      </w:pPr>
      <w:r w:rsidRPr="008B7643">
        <w:rPr>
          <w:rFonts w:ascii="Times New Roman" w:eastAsia="Times New Roman" w:hAnsi="Times New Roman" w:cs="Times New Roman"/>
          <w:b/>
          <w:sz w:val="24"/>
          <w:szCs w:val="24"/>
          <w:lang w:val="es-CO"/>
        </w:rPr>
        <w:t>En la petición allegada usted solicita sea absuelto el siguiente interrogante </w:t>
      </w:r>
      <w:r w:rsidRPr="008B7643">
        <w:rPr>
          <w:rFonts w:ascii="Times New Roman" w:eastAsia="Times New Roman" w:hAnsi="Times New Roman" w:cs="Times New Roman"/>
          <w:b/>
          <w:i/>
          <w:iCs/>
          <w:sz w:val="24"/>
          <w:szCs w:val="24"/>
          <w:lang w:val="es-CO"/>
        </w:rPr>
        <w:t>“La información exógena reportada en medios magnéticos con motivo de lo previsto en el </w:t>
      </w:r>
      <w:hyperlink r:id="rId4" w:tooltip="Estatuto Tributario CETA" w:history="1">
        <w:r w:rsidRPr="008B7643">
          <w:rPr>
            <w:rFonts w:ascii="Times New Roman" w:eastAsia="Times New Roman" w:hAnsi="Times New Roman" w:cs="Times New Roman"/>
            <w:b/>
            <w:i/>
            <w:iCs/>
            <w:sz w:val="24"/>
            <w:szCs w:val="24"/>
            <w:u w:val="single"/>
            <w:lang w:val="es-CO"/>
          </w:rPr>
          <w:t>artículo 631</w:t>
        </w:r>
      </w:hyperlink>
      <w:r w:rsidRPr="008B7643">
        <w:rPr>
          <w:rFonts w:ascii="Times New Roman" w:eastAsia="Times New Roman" w:hAnsi="Times New Roman" w:cs="Times New Roman"/>
          <w:b/>
          <w:i/>
          <w:iCs/>
          <w:sz w:val="24"/>
          <w:szCs w:val="24"/>
          <w:lang w:val="es-CO"/>
        </w:rPr>
        <w:t> del ET, constituye medio de prueba dentro de los procesos tributarios administrativos de conformidad con el </w:t>
      </w:r>
      <w:hyperlink r:id="rId5" w:tooltip="Estatuto Tributario CETA" w:history="1">
        <w:r w:rsidRPr="008B7643">
          <w:rPr>
            <w:rFonts w:ascii="Times New Roman" w:eastAsia="Times New Roman" w:hAnsi="Times New Roman" w:cs="Times New Roman"/>
            <w:b/>
            <w:i/>
            <w:iCs/>
            <w:sz w:val="24"/>
            <w:szCs w:val="24"/>
            <w:u w:val="single"/>
            <w:lang w:val="es-CO"/>
          </w:rPr>
          <w:t>artículo 750</w:t>
        </w:r>
      </w:hyperlink>
      <w:r w:rsidRPr="008B7643">
        <w:rPr>
          <w:rFonts w:ascii="Times New Roman" w:eastAsia="Times New Roman" w:hAnsi="Times New Roman" w:cs="Times New Roman"/>
          <w:b/>
          <w:i/>
          <w:iCs/>
          <w:sz w:val="24"/>
          <w:szCs w:val="24"/>
          <w:lang w:val="es-CO"/>
        </w:rPr>
        <w:t> (las informaciones suministradas por terceros son prueba testimonial) del ET?.</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El </w:t>
      </w:r>
      <w:hyperlink r:id="rId6" w:tooltip="Estatuto Tributario CETA" w:history="1">
        <w:r w:rsidRPr="00732EC1">
          <w:rPr>
            <w:rFonts w:ascii="Times New Roman" w:eastAsia="Times New Roman" w:hAnsi="Times New Roman" w:cs="Times New Roman"/>
            <w:sz w:val="24"/>
            <w:szCs w:val="24"/>
            <w:u w:val="single"/>
            <w:lang w:val="es-CO"/>
          </w:rPr>
          <w:t>artículo 750</w:t>
        </w:r>
      </w:hyperlink>
      <w:r w:rsidRPr="00732EC1">
        <w:rPr>
          <w:rFonts w:ascii="Times New Roman" w:eastAsia="Times New Roman" w:hAnsi="Times New Roman" w:cs="Times New Roman"/>
          <w:sz w:val="24"/>
          <w:szCs w:val="24"/>
          <w:lang w:val="es-CO"/>
        </w:rPr>
        <w:t> del Estatuto Tributario establece:</w:t>
      </w:r>
    </w:p>
    <w:p w:rsidR="00732EC1" w:rsidRPr="00732EC1" w:rsidRDefault="00732EC1" w:rsidP="00732EC1">
      <w:pPr>
        <w:spacing w:after="0" w:line="240" w:lineRule="auto"/>
        <w:ind w:left="180"/>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i/>
          <w:iCs/>
          <w:sz w:val="24"/>
          <w:szCs w:val="24"/>
          <w:lang w:val="es-CO"/>
        </w:rPr>
        <w:t> </w:t>
      </w:r>
    </w:p>
    <w:p w:rsidR="00732EC1" w:rsidRPr="00732EC1" w:rsidRDefault="00732EC1" w:rsidP="00732EC1">
      <w:pPr>
        <w:spacing w:after="0" w:line="240" w:lineRule="auto"/>
        <w:ind w:left="180"/>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i/>
          <w:iCs/>
          <w:sz w:val="24"/>
          <w:szCs w:val="24"/>
          <w:lang w:val="es-CO"/>
        </w:rPr>
        <w:t>“</w:t>
      </w:r>
      <w:hyperlink r:id="rId7" w:tooltip="Estatuto Tributario CETA" w:history="1">
        <w:r w:rsidRPr="00732EC1">
          <w:rPr>
            <w:rFonts w:ascii="Times New Roman" w:eastAsia="Times New Roman" w:hAnsi="Times New Roman" w:cs="Times New Roman"/>
            <w:b/>
            <w:bCs/>
            <w:i/>
            <w:iCs/>
            <w:sz w:val="24"/>
            <w:szCs w:val="24"/>
            <w:u w:val="single"/>
            <w:lang w:val="es-CO"/>
          </w:rPr>
          <w:t>ARTÍCULO 750</w:t>
        </w:r>
      </w:hyperlink>
      <w:r w:rsidRPr="00732EC1">
        <w:rPr>
          <w:rFonts w:ascii="Times New Roman" w:eastAsia="Times New Roman" w:hAnsi="Times New Roman" w:cs="Times New Roman"/>
          <w:b/>
          <w:bCs/>
          <w:i/>
          <w:iCs/>
          <w:sz w:val="24"/>
          <w:szCs w:val="24"/>
          <w:lang w:val="es-CO"/>
        </w:rPr>
        <w:t>. LAS INFORMACIONES SUMINISTRADAS POR TERCEROS SON PRUEBA TESTIMONIAL. </w:t>
      </w:r>
      <w:r w:rsidRPr="00732EC1">
        <w:rPr>
          <w:rFonts w:ascii="Times New Roman" w:eastAsia="Times New Roman" w:hAnsi="Times New Roman" w:cs="Times New Roman"/>
          <w:i/>
          <w:iCs/>
          <w:sz w:val="24"/>
          <w:szCs w:val="24"/>
          <w:lang w:val="es-CO"/>
        </w:rPr>
        <w:t xml:space="preserve">Los hechos consignados en las declaraciones tributarias de terceros, en informaciones rendidas bajo juramento ante las oficinas de impuestos, o en escritos dirigidos a estás, o en respuestas de éstos a requerimientos administrativos, </w:t>
      </w:r>
      <w:r w:rsidRPr="00732EC1">
        <w:rPr>
          <w:rFonts w:ascii="Times New Roman" w:eastAsia="Times New Roman" w:hAnsi="Times New Roman" w:cs="Times New Roman"/>
          <w:i/>
          <w:iCs/>
          <w:sz w:val="24"/>
          <w:szCs w:val="24"/>
          <w:lang w:val="es-CO"/>
        </w:rPr>
        <w:lastRenderedPageBreak/>
        <w:t>relacionados con obligaciones tributarias del contribuyente, se tendrán como testimonio, sujeto a los principios de publicidad y contradicción de la prueba.”</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El citado artículo hace parte del Título VI – Régimen probatorio, del Capítulo II – Medios de prueba del Estatuto Tributario, y en efecto establece que se tendrán como testimonio los hechos consignados en las declaraciones tributarias de terceros, en informaciones rendidas bajo juramento ante las oficinas de impuestos, o en escritos dirigidos a estás, o en respuestas de éstos a requerimientos administrativos, relacionados con obligaciones tributarias del contribuyente.</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Cabe destacar, que el </w:t>
      </w:r>
      <w:hyperlink r:id="rId8" w:tooltip="Estatuto Tributario CETA" w:history="1">
        <w:r w:rsidRPr="00732EC1">
          <w:rPr>
            <w:rFonts w:ascii="Times New Roman" w:eastAsia="Times New Roman" w:hAnsi="Times New Roman" w:cs="Times New Roman"/>
            <w:sz w:val="24"/>
            <w:szCs w:val="24"/>
            <w:u w:val="single"/>
            <w:lang w:val="es-CO"/>
          </w:rPr>
          <w:t>artículo 631</w:t>
        </w:r>
      </w:hyperlink>
      <w:r w:rsidRPr="00732EC1">
        <w:rPr>
          <w:rFonts w:ascii="Times New Roman" w:eastAsia="Times New Roman" w:hAnsi="Times New Roman" w:cs="Times New Roman"/>
          <w:sz w:val="24"/>
          <w:szCs w:val="24"/>
          <w:lang w:val="es-CO"/>
        </w:rPr>
        <w:t> en su encabezado dispone que las solicitudes de información a las que se refiere se ejercen sin perjuicio de lo dispuesto en el </w:t>
      </w:r>
      <w:hyperlink r:id="rId9" w:tooltip="Estatuto Tributario CETA" w:history="1">
        <w:r w:rsidRPr="00732EC1">
          <w:rPr>
            <w:rFonts w:ascii="Times New Roman" w:eastAsia="Times New Roman" w:hAnsi="Times New Roman" w:cs="Times New Roman"/>
            <w:sz w:val="24"/>
            <w:szCs w:val="24"/>
            <w:u w:val="single"/>
            <w:lang w:val="es-CO"/>
          </w:rPr>
          <w:t>artículo 684</w:t>
        </w:r>
      </w:hyperlink>
      <w:r w:rsidRPr="00732EC1">
        <w:rPr>
          <w:rFonts w:ascii="Times New Roman" w:eastAsia="Times New Roman" w:hAnsi="Times New Roman" w:cs="Times New Roman"/>
          <w:sz w:val="24"/>
          <w:szCs w:val="24"/>
          <w:lang w:val="es-CO"/>
        </w:rPr>
        <w:t> y demás normas que regulan las facultades de la administración de impuestos.</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A859D7" w:rsidRDefault="00732EC1" w:rsidP="00732EC1">
      <w:pPr>
        <w:spacing w:after="0" w:line="240" w:lineRule="auto"/>
        <w:jc w:val="both"/>
        <w:rPr>
          <w:rFonts w:ascii="Times New Roman" w:eastAsia="Times New Roman" w:hAnsi="Times New Roman" w:cs="Times New Roman"/>
          <w:b/>
          <w:sz w:val="24"/>
          <w:szCs w:val="24"/>
          <w:lang w:val="es-CO"/>
        </w:rPr>
      </w:pPr>
      <w:r w:rsidRPr="00A859D7">
        <w:rPr>
          <w:rFonts w:ascii="Times New Roman" w:eastAsia="Times New Roman" w:hAnsi="Times New Roman" w:cs="Times New Roman"/>
          <w:b/>
          <w:sz w:val="24"/>
          <w:szCs w:val="24"/>
          <w:lang w:val="es-CO"/>
        </w:rPr>
        <w:t>Así las cosas, en este contexto las informaciones suministradas por terceros constituyen prueba testimonial en los términos del </w:t>
      </w:r>
      <w:hyperlink r:id="rId10" w:tooltip="Estatuto Tributario CETA" w:history="1">
        <w:r w:rsidRPr="00A859D7">
          <w:rPr>
            <w:rFonts w:ascii="Times New Roman" w:eastAsia="Times New Roman" w:hAnsi="Times New Roman" w:cs="Times New Roman"/>
            <w:b/>
            <w:sz w:val="24"/>
            <w:szCs w:val="24"/>
            <w:u w:val="single"/>
            <w:lang w:val="es-CO"/>
          </w:rPr>
          <w:t>artículo 750</w:t>
        </w:r>
      </w:hyperlink>
      <w:r w:rsidRPr="00A859D7">
        <w:rPr>
          <w:rFonts w:ascii="Times New Roman" w:eastAsia="Times New Roman" w:hAnsi="Times New Roman" w:cs="Times New Roman"/>
          <w:b/>
          <w:sz w:val="24"/>
          <w:szCs w:val="24"/>
          <w:lang w:val="es-CO"/>
        </w:rPr>
        <w:t> del Estatuto Tributario, si cumplen con las exigencias legales y reglamentarias que sean aplicables para el efecto.</w:t>
      </w:r>
    </w:p>
    <w:p w:rsidR="00732EC1" w:rsidRPr="00A859D7" w:rsidRDefault="00732EC1" w:rsidP="00732EC1">
      <w:pPr>
        <w:spacing w:after="0" w:line="240" w:lineRule="auto"/>
        <w:jc w:val="both"/>
        <w:rPr>
          <w:rFonts w:ascii="Times New Roman" w:eastAsia="Times New Roman" w:hAnsi="Times New Roman" w:cs="Times New Roman"/>
          <w:b/>
          <w:sz w:val="24"/>
          <w:szCs w:val="24"/>
          <w:lang w:val="es-CO"/>
        </w:rPr>
      </w:pPr>
      <w:r w:rsidRPr="00A859D7">
        <w:rPr>
          <w:rFonts w:ascii="Times New Roman" w:eastAsia="Times New Roman" w:hAnsi="Times New Roman" w:cs="Times New Roman"/>
          <w:b/>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Atentamente,</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bookmarkStart w:id="0" w:name="_GoBack"/>
      <w:bookmarkEnd w:id="0"/>
    </w:p>
    <w:p w:rsidR="00732EC1" w:rsidRP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b/>
          <w:bCs/>
          <w:sz w:val="24"/>
          <w:szCs w:val="24"/>
          <w:lang w:val="es-CO"/>
        </w:rPr>
        <w:t>PEDRO PABLO CONTRERAS CAMARGO</w:t>
      </w:r>
    </w:p>
    <w:p w:rsidR="00732EC1" w:rsidRDefault="00732EC1" w:rsidP="00732EC1">
      <w:pPr>
        <w:spacing w:after="0"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Subdirector de Gestión Normativa y Doctrina</w:t>
      </w:r>
    </w:p>
    <w:p w:rsidR="008B7643" w:rsidRPr="00732EC1" w:rsidRDefault="008B7643" w:rsidP="00732EC1">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_________________________________________________________________________</w:t>
      </w:r>
    </w:p>
    <w:p w:rsidR="00732EC1" w:rsidRPr="00732EC1" w:rsidRDefault="00732EC1" w:rsidP="00732EC1">
      <w:pPr>
        <w:spacing w:after="285" w:line="240" w:lineRule="auto"/>
        <w:jc w:val="both"/>
        <w:rPr>
          <w:rFonts w:ascii="Times New Roman" w:eastAsia="Times New Roman" w:hAnsi="Times New Roman" w:cs="Times New Roman"/>
          <w:sz w:val="24"/>
          <w:szCs w:val="24"/>
          <w:lang w:val="es-CO"/>
        </w:rPr>
      </w:pPr>
      <w:r w:rsidRPr="00732EC1">
        <w:rPr>
          <w:rFonts w:ascii="Times New Roman" w:eastAsia="Times New Roman" w:hAnsi="Times New Roman" w:cs="Times New Roman"/>
          <w:sz w:val="24"/>
          <w:szCs w:val="24"/>
          <w:lang w:val="es-CO"/>
        </w:rPr>
        <w:t> </w:t>
      </w:r>
    </w:p>
    <w:p w:rsidR="00941979" w:rsidRPr="00732EC1" w:rsidRDefault="00941979">
      <w:pPr>
        <w:rPr>
          <w:rFonts w:ascii="Times New Roman" w:hAnsi="Times New Roman" w:cs="Times New Roman"/>
          <w:sz w:val="24"/>
          <w:szCs w:val="24"/>
          <w:lang w:val="es-CO"/>
        </w:rPr>
      </w:pPr>
    </w:p>
    <w:sectPr w:rsidR="00941979" w:rsidRPr="00732E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C1"/>
    <w:rsid w:val="00732EC1"/>
    <w:rsid w:val="008B7643"/>
    <w:rsid w:val="00941979"/>
    <w:rsid w:val="00A8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E730"/>
  <w15:chartTrackingRefBased/>
  <w15:docId w15:val="{B978B9A0-2167-428A-B9F9-352C62D4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8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29" TargetMode="External"/><Relationship Id="rId11" Type="http://schemas.openxmlformats.org/officeDocument/2006/relationships/fontTable" Target="fontTable.xml"/><Relationship Id="rId5" Type="http://schemas.openxmlformats.org/officeDocument/2006/relationships/hyperlink" Target="https://www.ceta.org.co/html/vista_de_un_articulo.asp?Norma=929" TargetMode="External"/><Relationship Id="rId10" Type="http://schemas.openxmlformats.org/officeDocument/2006/relationships/hyperlink" Target="https://www.ceta.org.co/html/vista_de_un_articulo.asp?Norma=929" TargetMode="External"/><Relationship Id="rId4" Type="http://schemas.openxmlformats.org/officeDocument/2006/relationships/hyperlink" Target="https://www.ceta.org.co/html/vista_de_un_articulo.asp?Norma=783" TargetMode="External"/><Relationship Id="rId9" Type="http://schemas.openxmlformats.org/officeDocument/2006/relationships/hyperlink" Target="https://www.ceta.org.co/html/vista_de_un_articulo.asp?Norma=8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2018-01-14T23:46:00Z</dcterms:created>
  <dcterms:modified xsi:type="dcterms:W3CDTF">2018-02-19T00:46:00Z</dcterms:modified>
</cp:coreProperties>
</file>